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E" w:rsidRPr="004D4ADE" w:rsidRDefault="00252C3E" w:rsidP="00252C3E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A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«</w:t>
      </w:r>
      <w:r w:rsidR="004D4ADE" w:rsidRPr="004D4ADE">
        <w:rPr>
          <w:rFonts w:ascii="Times New Roman" w:eastAsia="Times New Roman" w:hAnsi="Times New Roman"/>
          <w:b/>
          <w:sz w:val="24"/>
          <w:szCs w:val="24"/>
          <w:lang w:val="kk-KZ"/>
        </w:rPr>
        <w:t>Педагогтардың білімдерін жетілдіруі- кәсіби маман дайындау кепілі</w:t>
      </w:r>
      <w:r w:rsidRPr="004D4AD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52C3E" w:rsidRPr="00FF4C17" w:rsidRDefault="004D4ADE" w:rsidP="00252C3E">
      <w:pPr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252C3E" w:rsidRPr="00CC5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C3E" w:rsidRPr="00984E5C">
        <w:rPr>
          <w:rFonts w:ascii="Times New Roman" w:eastAsia="+mn-ea" w:hAnsi="Times New Roman" w:cs="Times New Roman"/>
          <w:bCs/>
          <w:sz w:val="28"/>
          <w:szCs w:val="28"/>
          <w:lang w:val="kk-KZ"/>
        </w:rPr>
        <w:t>Кәсіби құзыреттілікті арттыру үшін біліктілікті арттыру курстарына көп көңіл бөлініп отыр</w:t>
      </w:r>
      <w:r w:rsidR="00252C3E">
        <w:rPr>
          <w:rFonts w:ascii="Times New Roman" w:eastAsia="+mn-ea" w:hAnsi="Times New Roman" w:cs="Times New Roman"/>
          <w:bCs/>
          <w:sz w:val="28"/>
          <w:szCs w:val="28"/>
          <w:lang w:val="kk-KZ"/>
        </w:rPr>
        <w:t>ады. Б</w:t>
      </w:r>
      <w:r w:rsidR="00252C3E" w:rsidRPr="00984E5C">
        <w:rPr>
          <w:rFonts w:ascii="Times New Roman" w:eastAsia="+mn-ea" w:hAnsi="Times New Roman" w:cs="Times New Roman"/>
          <w:bCs/>
          <w:sz w:val="28"/>
          <w:szCs w:val="28"/>
          <w:lang w:val="kk-KZ"/>
        </w:rPr>
        <w:t>ілімін жетілдіретін оқытушылардың соңғы 2 жылда өсу динамикасы байқалады. Жалпы білім беретін пәндердің оқытушылары жаңартылған білім мазмұны бойынша өз пәндерінен біліктілікті арттыру курстарынан толықтай өтті</w:t>
      </w:r>
      <w:r w:rsidR="00252C3E">
        <w:rPr>
          <w:rFonts w:ascii="Times New Roman" w:eastAsia="+mn-ea" w:hAnsi="Times New Roman" w:cs="Times New Roman"/>
          <w:bCs/>
          <w:sz w:val="28"/>
          <w:szCs w:val="28"/>
          <w:lang w:val="kk-KZ"/>
        </w:rPr>
        <w:t xml:space="preserve">. </w:t>
      </w:r>
      <w:r w:rsidR="00252C3E" w:rsidRPr="00FF4C17">
        <w:rPr>
          <w:rFonts w:ascii="Times New Roman" w:hAnsi="Times New Roman" w:cs="Times New Roman"/>
          <w:sz w:val="28"/>
          <w:szCs w:val="28"/>
          <w:lang w:val="kk-KZ"/>
        </w:rPr>
        <w:t xml:space="preserve">2021 – 2022 оқу жылының 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2C3E" w:rsidRPr="00CC5294">
        <w:rPr>
          <w:rFonts w:ascii="Times New Roman" w:hAnsi="Times New Roman" w:cs="Times New Roman"/>
          <w:sz w:val="28"/>
          <w:szCs w:val="28"/>
          <w:lang w:val="kk-KZ"/>
        </w:rPr>
        <w:t>Жас маман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2C3E" w:rsidRPr="00CC5294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қатысатын ТжК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52C3E" w:rsidRPr="00CC529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52C3E" w:rsidRPr="00CC5294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ұйымдарына 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«Т</w:t>
      </w:r>
      <w:r w:rsidR="00252C3E" w:rsidRPr="00CC5294">
        <w:rPr>
          <w:rFonts w:ascii="Times New Roman" w:hAnsi="Times New Roman" w:cs="Times New Roman"/>
          <w:sz w:val="28"/>
          <w:szCs w:val="28"/>
          <w:lang w:val="kk-KZ"/>
        </w:rPr>
        <w:t>alap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2C3E" w:rsidRPr="00CC5294">
        <w:rPr>
          <w:rFonts w:ascii="Times New Roman" w:hAnsi="Times New Roman" w:cs="Times New Roman"/>
          <w:sz w:val="28"/>
          <w:szCs w:val="28"/>
          <w:lang w:val="kk-KZ"/>
        </w:rPr>
        <w:t xml:space="preserve"> КЕАҚ ұйымдастыратын және өткізетін біліктілікті арттыру курстарына (қыркүйек-қараша) ТжКБ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52C3E" w:rsidRPr="00CC5294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ұйымдарының педагогтері мен басшыларының қатысуын қамтамасыз ету ұсыныл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ған болатын.</w:t>
      </w:r>
      <w:r w:rsidR="00252C3E">
        <w:rPr>
          <w:rFonts w:ascii="Times New Roman" w:eastAsia="+mn-ea" w:hAnsi="Times New Roman" w:cs="Times New Roman"/>
          <w:bCs/>
          <w:sz w:val="28"/>
          <w:szCs w:val="28"/>
          <w:lang w:val="kk-KZ"/>
        </w:rPr>
        <w:t xml:space="preserve"> </w:t>
      </w:r>
      <w:r w:rsidR="00252C3E" w:rsidRPr="00FF4C1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Жас маман» жобасы шеңберінде «Техникалық және кәсіптік, орта білімнен кейінгі білім беру ұйымдарын трансформациялау процесіндегі басшының ролі: халықаралық тәжірбие»</w:t>
      </w:r>
      <w:r w:rsidR="00252C3E" w:rsidRPr="00FF4C17">
        <w:rPr>
          <w:rFonts w:ascii="Times New Roman" w:hAnsi="Times New Roman" w:cs="Times New Roman"/>
          <w:sz w:val="28"/>
          <w:szCs w:val="28"/>
          <w:lang w:val="kk-KZ"/>
        </w:rPr>
        <w:t xml:space="preserve"> тақырыбы  бойынша, 2021 жылдың 06 мен 29 қыркүйек аралығында 135 академиялық сағат көлемінде басшыларының біліктілігін арттыру курсына    колледж басшысы мен басшының орынбасарлары қатысты. Олар: </w:t>
      </w:r>
    </w:p>
    <w:p w:rsidR="00252C3E" w:rsidRPr="00FF4C17" w:rsidRDefault="00252C3E" w:rsidP="00252C3E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Искалиева А.Б.- колледж басшысы</w:t>
      </w:r>
    </w:p>
    <w:p w:rsidR="00252C3E" w:rsidRPr="00FF4C17" w:rsidRDefault="00252C3E" w:rsidP="00252C3E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Мамбетова Н.А. -басшының оқу ісі жұмысы  жөніндегі орынбасары</w:t>
      </w:r>
    </w:p>
    <w:p w:rsidR="00252C3E" w:rsidRPr="00FF4C17" w:rsidRDefault="00252C3E" w:rsidP="00252C3E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Кидришева А.У.– басшының оқу – әдістемелік жұмысы жөніндегі орынбасары</w:t>
      </w:r>
    </w:p>
    <w:p w:rsidR="00252C3E" w:rsidRPr="00FF4C17" w:rsidRDefault="00252C3E" w:rsidP="00252C3E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Габдушев Н.М. – басшының ақпараттық – технология жұмысы жөніндегі орынбасары</w:t>
      </w:r>
    </w:p>
    <w:p w:rsidR="00252C3E" w:rsidRPr="00FF4C17" w:rsidRDefault="00252C3E" w:rsidP="00252C3E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 xml:space="preserve">Лукашова И.Г. - аға шебер </w:t>
      </w:r>
    </w:p>
    <w:p w:rsidR="00252C3E" w:rsidRPr="00FF4C17" w:rsidRDefault="00252C3E" w:rsidP="00252C3E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«Жас маман» жобасы шеңберінде «Білікті кадрларды даярлауда халықаралық тәжірбиені ескере отырып,педагогтердің кәсіби дамуы»</w:t>
      </w:r>
      <w:r w:rsidRPr="00FF4C17">
        <w:rPr>
          <w:rFonts w:ascii="Times New Roman" w:hAnsi="Times New Roman" w:cs="Times New Roman"/>
          <w:sz w:val="28"/>
          <w:szCs w:val="28"/>
          <w:lang w:val="kk-KZ"/>
        </w:rPr>
        <w:t xml:space="preserve"> тақырыбы бойынша, 2021 жылдың 04 мен 27 қазан аралығында 135 академиялық сағат көлемінде 8 арнайы пән оқытушылары мен өндірістік оқыту шеберлері біліктіліктерін арттыру курсына қатысып сертификаттарын алды. Олар:</w:t>
      </w:r>
    </w:p>
    <w:p w:rsidR="00252C3E" w:rsidRPr="00FF4C17" w:rsidRDefault="00252C3E" w:rsidP="00252C3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Савонина Л.В . – «Тамақтандыруды ұйымдастыру» мамандығы бойынша арнайы пән оқытушысы</w:t>
      </w:r>
    </w:p>
    <w:p w:rsidR="00252C3E" w:rsidRPr="00FF4C17" w:rsidRDefault="00252C3E" w:rsidP="00252C3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Китарова Ж.К. - «Тамақтандыруды ұйымдастыру» мамандығы бойынша арнайы пән оқытушысы</w:t>
      </w:r>
    </w:p>
    <w:p w:rsidR="00252C3E" w:rsidRPr="00FF4C17" w:rsidRDefault="00252C3E" w:rsidP="00252C3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Гумирова А.Е. - «Тамақтандыруды ұйымдастыру» мамандығы бойынша өндірістік оқыту шебері</w:t>
      </w:r>
    </w:p>
    <w:p w:rsidR="00252C3E" w:rsidRPr="00FF4C17" w:rsidRDefault="00252C3E" w:rsidP="00252C3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Мукатаева А.Ж.- «Тамақтандыруды ұйымдастыру» мамандығы бойынша өндірістік оқыту шебері</w:t>
      </w:r>
    </w:p>
    <w:p w:rsidR="00252C3E" w:rsidRPr="00FF4C17" w:rsidRDefault="00252C3E" w:rsidP="00252C3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Муратова Г.Е. - «Тігін өндірісі мен киімдерді үлгілеу» мамандығы бойынша арнайы пән оқытушысы</w:t>
      </w:r>
    </w:p>
    <w:p w:rsidR="00252C3E" w:rsidRPr="00FF4C17" w:rsidRDefault="00252C3E" w:rsidP="00252C3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Избасова М.С. - «Тігін өндірісі мен киімдерді үлгілеу» мамандығы бойынша арнайы пән оқытушысы</w:t>
      </w:r>
    </w:p>
    <w:p w:rsidR="00252C3E" w:rsidRPr="00FF4C17" w:rsidRDefault="00252C3E" w:rsidP="00252C3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Мухамбетова Г.К. - «Тігін өндірісі мен киімдерді үлгілеу» мамандығы өндірістік оқыту шебері</w:t>
      </w:r>
    </w:p>
    <w:p w:rsidR="00252C3E" w:rsidRPr="00FF4C17" w:rsidRDefault="00252C3E" w:rsidP="00252C3E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lastRenderedPageBreak/>
        <w:t>Харисова А.А. - «Тігін өндірісі мен киімдерді үлгілеу» мамандығы өндірістік оқыту шебері</w:t>
      </w:r>
    </w:p>
    <w:p w:rsidR="00252C3E" w:rsidRPr="00FF4C17" w:rsidRDefault="00252C3E" w:rsidP="00252C3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Pr="00FF4C17">
        <w:rPr>
          <w:rFonts w:ascii="Times New Roman" w:hAnsi="Times New Roman" w:cs="Times New Roman"/>
          <w:sz w:val="28"/>
          <w:szCs w:val="28"/>
          <w:lang w:val="kk-KZ"/>
        </w:rPr>
        <w:t>Педагогтердің еңбек саласындағы кәсіби құзыреттіліктерін жетілдіру мақсатын  екі форматта біліктілікті арттыру курсын жоспарлаған болатын.</w:t>
      </w:r>
    </w:p>
    <w:p w:rsidR="00252C3E" w:rsidRPr="00FF4C17" w:rsidRDefault="00252C3E" w:rsidP="00252C3E">
      <w:pPr>
        <w:pStyle w:val="a3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«Техникалық және кәсіптік, орта білімнен кейінгі білім беру ұйымдарындағы оқу жұмысының тиімділігі»</w:t>
      </w:r>
      <w:r w:rsidRPr="00FF4C1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 ТжКОБ білім беру ұйымдарының басшылары мен орынбасарларына арналған)  </w:t>
      </w:r>
    </w:p>
    <w:p w:rsidR="004D4ADE" w:rsidRPr="00FF4C17" w:rsidRDefault="00252C3E" w:rsidP="004D4ADE">
      <w:pPr>
        <w:pStyle w:val="a3"/>
        <w:numPr>
          <w:ilvl w:val="0"/>
          <w:numId w:val="4"/>
        </w:num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8"/>
          <w:lang w:val="kk-KZ"/>
        </w:rPr>
      </w:pPr>
      <w:r w:rsidRPr="004D4A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4D4A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Техникалық және кәсіптік, орта білімнен кейінгі білім беру ұйымдарында білім беру процесін академиялық дербестікті есепке ала отырып модельдеу</w:t>
      </w:r>
      <w:r w:rsidRPr="004D4ADE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4D4A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4D4ADE">
        <w:rPr>
          <w:rFonts w:ascii="Times New Roman" w:hAnsi="Times New Roman" w:cs="Times New Roman"/>
          <w:sz w:val="28"/>
          <w:szCs w:val="28"/>
          <w:lang w:val="kk-KZ"/>
        </w:rPr>
        <w:t>тақырыптары бойынша өткізіліп жатқан крстарға колледждан 3 арнайы пән оқытушылары мен  8 өндірістік оқыту шеберлері қатысты.</w:t>
      </w:r>
    </w:p>
    <w:p w:rsidR="00252C3E" w:rsidRPr="00FF4C17" w:rsidRDefault="00252C3E" w:rsidP="00252C3E">
      <w:pPr>
        <w:pStyle w:val="a3"/>
        <w:ind w:left="-567"/>
        <w:jc w:val="both"/>
        <w:rPr>
          <w:rFonts w:ascii="Times New Roman" w:hAnsi="Times New Roman" w:cs="Times New Roman"/>
          <w:sz w:val="28"/>
          <w:lang w:val="kk-KZ"/>
        </w:rPr>
      </w:pPr>
      <w:r w:rsidRPr="00FF4C17">
        <w:rPr>
          <w:rFonts w:ascii="Times New Roman" w:hAnsi="Times New Roman" w:cs="Times New Roman"/>
          <w:sz w:val="28"/>
          <w:lang w:val="kk-KZ"/>
        </w:rPr>
        <w:t>:</w:t>
      </w:r>
    </w:p>
    <w:p w:rsidR="00252C3E" w:rsidRPr="00FF4C17" w:rsidRDefault="00252C3E" w:rsidP="00252C3E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lang w:val="kk-KZ"/>
        </w:rPr>
        <w:t xml:space="preserve">Давлетова Ж.А. - </w:t>
      </w:r>
      <w:r w:rsidRPr="00FF4C17">
        <w:rPr>
          <w:rFonts w:ascii="Times New Roman" w:hAnsi="Times New Roman" w:cs="Times New Roman"/>
          <w:sz w:val="28"/>
          <w:szCs w:val="28"/>
          <w:lang w:val="kk-KZ"/>
        </w:rPr>
        <w:t>«Тігін өндірісі мен киімдерді үлгілеу» мамандығы бойынша арнайы пән оқытушысы</w:t>
      </w:r>
    </w:p>
    <w:p w:rsidR="00252C3E" w:rsidRPr="00FF4C17" w:rsidRDefault="00252C3E" w:rsidP="00252C3E">
      <w:pPr>
        <w:pStyle w:val="a3"/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Сираева Р.Д. - «Тігін өндірісі мен киімдерді үлгілеу» мамандығы өндірістік оқыту шебері</w:t>
      </w:r>
    </w:p>
    <w:p w:rsidR="00252C3E" w:rsidRPr="00FF4C17" w:rsidRDefault="00252C3E" w:rsidP="00252C3E">
      <w:pPr>
        <w:pStyle w:val="a3"/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Зайткалиева А.А. - «Тамақтандыруды ұйымдастыру» мамандығы бойынша өндірістік оқыту шебері</w:t>
      </w:r>
    </w:p>
    <w:p w:rsidR="00252C3E" w:rsidRPr="00FF4C17" w:rsidRDefault="00252C3E" w:rsidP="00252C3E">
      <w:pPr>
        <w:pStyle w:val="a3"/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4C17">
        <w:rPr>
          <w:rFonts w:ascii="Times New Roman" w:hAnsi="Times New Roman" w:cs="Times New Roman"/>
          <w:sz w:val="28"/>
          <w:szCs w:val="28"/>
          <w:lang w:val="kk-KZ"/>
        </w:rPr>
        <w:t>Скендирова М.М. -  «Тамақтандыруды ұйымдастыру» мамандығы бойынша өндірістік оқыту шебері</w:t>
      </w:r>
    </w:p>
    <w:p w:rsidR="004D4ADE" w:rsidRDefault="00252C3E" w:rsidP="004D4AD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ADE">
        <w:rPr>
          <w:rFonts w:ascii="Times New Roman" w:hAnsi="Times New Roman" w:cs="Times New Roman"/>
          <w:sz w:val="28"/>
          <w:szCs w:val="28"/>
          <w:lang w:val="kk-KZ"/>
        </w:rPr>
        <w:t xml:space="preserve"> Қадыржан Б.Қ. - «Шаштараз өнері» мамандығы бойынша өндірістік оқыту шебері</w:t>
      </w:r>
    </w:p>
    <w:p w:rsidR="004D4ADE" w:rsidRPr="004D4ADE" w:rsidRDefault="00252C3E" w:rsidP="004D4AD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4D4ADE">
        <w:rPr>
          <w:rFonts w:ascii="Times New Roman" w:hAnsi="Times New Roman" w:cs="Times New Roman"/>
          <w:sz w:val="28"/>
          <w:lang w:val="kk-KZ"/>
        </w:rPr>
        <w:t xml:space="preserve">Курмангалиева Р.М. - </w:t>
      </w:r>
      <w:r w:rsidRPr="004D4ADE">
        <w:rPr>
          <w:rFonts w:ascii="Times New Roman" w:hAnsi="Times New Roman" w:cs="Times New Roman"/>
          <w:sz w:val="28"/>
          <w:szCs w:val="28"/>
          <w:lang w:val="kk-KZ"/>
        </w:rPr>
        <w:t>«Тамақтандыруды ұйымдастыру» мамандығы бойынша өндірістік оқыту шебері</w:t>
      </w:r>
      <w:r w:rsidR="004D4ADE" w:rsidRPr="004D4A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4ADE" w:rsidRPr="004D4ADE" w:rsidRDefault="00252C3E" w:rsidP="004D4AD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4D4ADE">
        <w:rPr>
          <w:rFonts w:ascii="Times New Roman" w:hAnsi="Times New Roman" w:cs="Times New Roman"/>
          <w:sz w:val="28"/>
          <w:szCs w:val="28"/>
          <w:lang w:val="kk-KZ"/>
        </w:rPr>
        <w:t>Габдрахманова С.Т. - «Шаштараз өнері» мамандығы бойынша арнайы пән оқытушысы</w:t>
      </w:r>
    </w:p>
    <w:p w:rsidR="004D4ADE" w:rsidRPr="004D4ADE" w:rsidRDefault="00252C3E" w:rsidP="004D4AD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4D4ADE">
        <w:rPr>
          <w:rFonts w:ascii="Times New Roman" w:hAnsi="Times New Roman" w:cs="Times New Roman"/>
          <w:sz w:val="28"/>
          <w:lang w:val="kk-KZ"/>
        </w:rPr>
        <w:t xml:space="preserve">Жаленова Р.Р. - </w:t>
      </w:r>
      <w:r w:rsidRPr="004D4ADE">
        <w:rPr>
          <w:rFonts w:ascii="Times New Roman" w:hAnsi="Times New Roman" w:cs="Times New Roman"/>
          <w:sz w:val="28"/>
          <w:szCs w:val="28"/>
          <w:lang w:val="kk-KZ"/>
        </w:rPr>
        <w:t>- «Тамақтандыруды ұйымдастыру» мамандығы бойынша өндірістік оқыту шебері</w:t>
      </w:r>
    </w:p>
    <w:p w:rsidR="004D4ADE" w:rsidRPr="004D4ADE" w:rsidRDefault="00252C3E" w:rsidP="004D4ADE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lang w:val="kk-KZ"/>
        </w:rPr>
      </w:pPr>
      <w:r w:rsidRPr="004D4ADE">
        <w:rPr>
          <w:rFonts w:ascii="Times New Roman" w:hAnsi="Times New Roman" w:cs="Times New Roman"/>
          <w:sz w:val="28"/>
          <w:szCs w:val="28"/>
          <w:lang w:val="kk-KZ"/>
        </w:rPr>
        <w:t>Сапаргалиева А.Н. - - «Тамақтандыруды ұйымдастыру» мамандығы бойынша өндірістік оқыту шебері</w:t>
      </w:r>
    </w:p>
    <w:p w:rsidR="00252C3E" w:rsidRPr="004D4ADE" w:rsidRDefault="00252C3E" w:rsidP="004D4ADE">
      <w:pPr>
        <w:pStyle w:val="a3"/>
        <w:numPr>
          <w:ilvl w:val="0"/>
          <w:numId w:val="6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lang w:val="kk-KZ"/>
        </w:rPr>
      </w:pPr>
      <w:r w:rsidRPr="004D4ADE">
        <w:rPr>
          <w:rFonts w:ascii="Times New Roman" w:hAnsi="Times New Roman" w:cs="Times New Roman"/>
          <w:sz w:val="28"/>
          <w:lang w:val="kk-KZ"/>
        </w:rPr>
        <w:t xml:space="preserve">Өтегенов О.Р. - </w:t>
      </w:r>
      <w:r w:rsidRPr="004D4ADE">
        <w:rPr>
          <w:rFonts w:ascii="Times New Roman" w:hAnsi="Times New Roman" w:cs="Times New Roman"/>
          <w:sz w:val="28"/>
          <w:szCs w:val="28"/>
          <w:lang w:val="kk-KZ"/>
        </w:rPr>
        <w:t>«Шаштараз өнері» мамандығы бойынша өндірістік оқыту шебері</w:t>
      </w:r>
    </w:p>
    <w:p w:rsidR="004D4ADE" w:rsidRDefault="00252C3E" w:rsidP="004D4AD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984E5C">
        <w:rPr>
          <w:rFonts w:ascii="Times New Roman" w:hAnsi="Times New Roman" w:cs="Times New Roman"/>
          <w:sz w:val="28"/>
          <w:szCs w:val="28"/>
          <w:lang w:val="kk-KZ"/>
        </w:rPr>
        <w:t xml:space="preserve">едагогикалық технологиялар бойынша біліктілікті арттыру курстарынан өткен педагогтардың үлесі – 100 пайызды құрады.  </w:t>
      </w:r>
      <w:r w:rsidRPr="00FF4C17">
        <w:rPr>
          <w:rFonts w:ascii="Times New Roman" w:hAnsi="Times New Roman" w:cs="Times New Roman"/>
          <w:sz w:val="28"/>
          <w:szCs w:val="28"/>
          <w:lang w:val="kk-KZ"/>
        </w:rPr>
        <w:t>Жаңа оқу жылы басталғаннан бері   барлығы  24  педагог, олардың  1 басшы, 4 басшының орынбасарлары, 7 арнайы пән оқытушылары, 12 өндірістік оқыту шеберлері   «Жас маман» жобасы бойынша білі</w:t>
      </w:r>
      <w:r w:rsidR="004D4ADE">
        <w:rPr>
          <w:rFonts w:ascii="Times New Roman" w:hAnsi="Times New Roman" w:cs="Times New Roman"/>
          <w:sz w:val="28"/>
          <w:szCs w:val="28"/>
          <w:lang w:val="kk-KZ"/>
        </w:rPr>
        <w:t>ктілік арттыру курстарынан өтті</w:t>
      </w:r>
    </w:p>
    <w:p w:rsidR="00252C3E" w:rsidRPr="004D4ADE" w:rsidRDefault="004D4ADE" w:rsidP="004D4AD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252C3E">
        <w:rPr>
          <w:rFonts w:ascii="Times New Roman" w:eastAsia="+mn-ea" w:hAnsi="Times New Roman" w:cs="Times New Roman"/>
          <w:bCs/>
          <w:sz w:val="28"/>
          <w:szCs w:val="28"/>
          <w:lang w:val="kk-KZ"/>
        </w:rPr>
        <w:t xml:space="preserve">  Сонымен қатар 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>Педагогтердің цифрлық құзырлылығын дамыту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 xml:space="preserve"> онлайн курсы 2 тамызда басталып, 31 қазанға дейін асинхронды режимде my.edu.kz платформасында 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өтті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52C3E" w:rsidRPr="00E553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Курстан  колледждің барлық педагогтары өтіп сертификаттарын алды. 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>Курстың мақсаты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>цифрландыру жағдайында оқу процесін басқару дағдыларын өзектендіру, оқу процесінде АКТ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-ны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 xml:space="preserve"> қолдану үшін педагогтердің цифрлық құзырлылығын дамыту.</w:t>
      </w:r>
      <w:r w:rsidR="00252C3E" w:rsidRPr="00E553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 4 модульден, 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lastRenderedPageBreak/>
        <w:t>80 академиялық сағаттан, 30-дан астам бейне материалдар мен тесттерден, интерактивті тапсырмалардан, 40 лекциялар мен презентациялардан тұрады.</w:t>
      </w:r>
      <w:r w:rsidR="00252C3E" w:rsidRPr="00E553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 xml:space="preserve">Курс 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педагогтарға 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 xml:space="preserve"> өз сабақтарында ActivStudio, Piktochart, Jambord, Prezi, Flippity және басқа да көптеген құралдарды кәсіби түрде пайдалануға көмектеседі.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>Курс аяқталғаннан кейін педагогтар қызықты сабақтарды жобалау, сандық құралдарды қолдану, бірлесіп оқыту және өзара әрекеттесу үшін интерактивті желілік ресурстарды пайдалана отырып,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</w:t>
      </w:r>
      <w:r w:rsidR="00252C3E" w:rsidRPr="000C7617">
        <w:rPr>
          <w:rFonts w:ascii="Times New Roman" w:hAnsi="Times New Roman" w:cs="Times New Roman"/>
          <w:sz w:val="28"/>
          <w:szCs w:val="28"/>
          <w:lang w:val="kk-KZ"/>
        </w:rPr>
        <w:t xml:space="preserve"> жобалық қызметін ұйымдастыру дағдыларын жетілдіреді.</w:t>
      </w:r>
      <w:r w:rsidR="00252C3E" w:rsidRPr="00984E5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  Оқу жылының  басынан </w:t>
      </w:r>
      <w:r w:rsidR="00252C3E" w:rsidRPr="00984E5C">
        <w:rPr>
          <w:rFonts w:ascii="Times New Roman" w:hAnsi="Times New Roman" w:cs="Times New Roman"/>
          <w:sz w:val="28"/>
          <w:szCs w:val="28"/>
          <w:lang w:val="kk-KZ"/>
        </w:rPr>
        <w:t xml:space="preserve">Облыстық білім басқармасының ұйымдастыруымен «Назарбаев Зияткерлік мектептері» ДББҰ «Педагогикалық шеберлік орталығынан – 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52C3E" w:rsidRPr="00984E5C">
        <w:rPr>
          <w:rFonts w:ascii="Times New Roman" w:hAnsi="Times New Roman" w:cs="Times New Roman"/>
          <w:sz w:val="28"/>
          <w:szCs w:val="28"/>
          <w:lang w:val="kk-KZ"/>
        </w:rPr>
        <w:t xml:space="preserve"> педагог қызметкер өтті.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C3E" w:rsidRPr="00984E5C">
        <w:rPr>
          <w:rFonts w:ascii="Times New Roman" w:hAnsi="Times New Roman" w:cs="Times New Roman"/>
          <w:sz w:val="28"/>
          <w:szCs w:val="28"/>
          <w:lang w:val="kk-KZ"/>
        </w:rPr>
        <w:t>ҚР БжҒМ «Өрлеу» біліктілікті арттыру ұлттық орталығы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52C3E" w:rsidRPr="00984E5C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>6 педагог</w:t>
      </w:r>
      <w:r w:rsidR="00252C3E" w:rsidRPr="00984E5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252C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252C3E" w:rsidRPr="009D16A6">
        <w:rPr>
          <w:rFonts w:ascii="Times New Roman" w:hAnsi="Times New Roman" w:cs="Times New Roman"/>
          <w:b/>
          <w:bCs/>
          <w:sz w:val="28"/>
          <w:szCs w:val="28"/>
          <w:lang w:val="kk-KZ"/>
        </w:rPr>
        <w:t>Курс тақырыптары:</w:t>
      </w:r>
    </w:p>
    <w:p w:rsidR="00252C3E" w:rsidRPr="00005B21" w:rsidRDefault="00252C3E" w:rsidP="00252C3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84E5C">
        <w:rPr>
          <w:rFonts w:ascii="Times New Roman" w:hAnsi="Times New Roman" w:cs="Times New Roman"/>
          <w:sz w:val="28"/>
          <w:szCs w:val="28"/>
          <w:lang w:val="kk-KZ"/>
        </w:rPr>
        <w:t>рта білім мазмұнын жаңарту  аясында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«Физика» жалпы білім беру пәні бойынша колледж оқытушыларының біліктілігін арттыру – 2 </w:t>
      </w:r>
    </w:p>
    <w:p w:rsidR="00252C3E" w:rsidRPr="00005B21" w:rsidRDefault="00252C3E" w:rsidP="00252C3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84E5C">
        <w:rPr>
          <w:rFonts w:ascii="Times New Roman" w:hAnsi="Times New Roman" w:cs="Times New Roman"/>
          <w:sz w:val="28"/>
          <w:szCs w:val="28"/>
          <w:lang w:val="kk-KZ"/>
        </w:rPr>
        <w:t>рта білім мазмұнын жаңарту  аясында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«Дене шынықтыру» жалпы білім беру пәні бойынша колледж оқытушыларының біліктілігін арттыру – 2 </w:t>
      </w:r>
    </w:p>
    <w:p w:rsidR="00252C3E" w:rsidRPr="00005B21" w:rsidRDefault="00252C3E" w:rsidP="00252C3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84E5C">
        <w:rPr>
          <w:rFonts w:ascii="Times New Roman" w:hAnsi="Times New Roman" w:cs="Times New Roman"/>
          <w:sz w:val="28"/>
          <w:szCs w:val="28"/>
          <w:lang w:val="kk-KZ"/>
        </w:rPr>
        <w:t>рта білім мазмұнын жаңарту  аясында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«Химия» жалпы білім беру пәні бойынша колледж оқытушыларының біліктілігін арттыру – 1 </w:t>
      </w:r>
    </w:p>
    <w:p w:rsidR="00252C3E" w:rsidRPr="00DF7D9B" w:rsidRDefault="00252C3E" w:rsidP="00252C3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84E5C">
        <w:rPr>
          <w:rFonts w:ascii="Times New Roman" w:hAnsi="Times New Roman" w:cs="Times New Roman"/>
          <w:sz w:val="28"/>
          <w:szCs w:val="28"/>
          <w:lang w:val="kk-KZ"/>
        </w:rPr>
        <w:t>рта білім мазмұнын жаңарту  аясында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«Биология» жалпы білім беру пәні бойынша колледж оқытушыларының біліктілігін арттыру – 1</w:t>
      </w:r>
    </w:p>
    <w:p w:rsidR="00252C3E" w:rsidRPr="00005B21" w:rsidRDefault="00252C3E" w:rsidP="00252C3E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Pr="00984E5C">
        <w:rPr>
          <w:rFonts w:ascii="Times New Roman" w:hAnsi="Times New Roman" w:cs="Times New Roman"/>
          <w:sz w:val="28"/>
          <w:szCs w:val="28"/>
          <w:lang w:val="kk-KZ"/>
        </w:rPr>
        <w:t>рта білім мазмұнын жаңарту  аясында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«Тарих» жалпы білім беру пәні бойынша колледж оқытушыларының біліктілігін арттыру – 1 </w:t>
      </w:r>
    </w:p>
    <w:p w:rsidR="00252C3E" w:rsidRPr="00005B21" w:rsidRDefault="00252C3E" w:rsidP="00252C3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52C3E" w:rsidRPr="00765003" w:rsidRDefault="00252C3E" w:rsidP="00252C3E">
      <w:pPr>
        <w:tabs>
          <w:tab w:val="left" w:pos="6946"/>
        </w:tabs>
        <w:spacing w:line="240" w:lineRule="auto"/>
        <w:ind w:left="-284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6500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4D4ADE">
        <w:rPr>
          <w:noProof/>
        </w:rPr>
        <w:drawing>
          <wp:inline distT="0" distB="0" distL="0" distR="0" wp14:anchorId="6302E5C5" wp14:editId="01358FF6">
            <wp:extent cx="1714500" cy="1170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81" cy="12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00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4D4ADE">
        <w:rPr>
          <w:noProof/>
        </w:rPr>
        <w:drawing>
          <wp:inline distT="0" distB="0" distL="0" distR="0" wp14:anchorId="75630787" wp14:editId="7324C857">
            <wp:extent cx="2109100" cy="1228725"/>
            <wp:effectExtent l="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78" cy="12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</w:t>
      </w:r>
      <w:r w:rsidR="004D4ADE">
        <w:rPr>
          <w:noProof/>
        </w:rPr>
        <w:drawing>
          <wp:inline distT="0" distB="0" distL="0" distR="0" wp14:anchorId="431A385F" wp14:editId="5FF179AA">
            <wp:extent cx="1905000" cy="1275476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73" cy="13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</w:t>
      </w:r>
      <w:r>
        <w:rPr>
          <w:noProof/>
          <w:lang w:val="kk-KZ"/>
        </w:rPr>
        <w:t xml:space="preserve">       </w:t>
      </w:r>
      <w:r w:rsidRPr="00CD5AF7">
        <w:t xml:space="preserve"> </w:t>
      </w:r>
    </w:p>
    <w:p w:rsidR="00252C3E" w:rsidRDefault="00252C3E" w:rsidP="004D4ADE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52C3E" w:rsidRPr="00984E5C" w:rsidRDefault="004D4ADE" w:rsidP="00252C3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һ</w:t>
      </w:r>
      <w:bookmarkStart w:id="0" w:name="_GoBack"/>
      <w:bookmarkEnd w:id="0"/>
      <w:r w:rsidR="00252C3E" w:rsidRPr="00984E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2C3E">
        <w:rPr>
          <w:noProof/>
        </w:rPr>
        <w:drawing>
          <wp:inline distT="0" distB="0" distL="0" distR="0" wp14:anchorId="0D7DCBB9" wp14:editId="2DFD30A1">
            <wp:extent cx="2152891" cy="13046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72" cy="135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C3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252C3E">
        <w:rPr>
          <w:noProof/>
        </w:rPr>
        <w:drawing>
          <wp:inline distT="0" distB="0" distL="0" distR="0" wp14:anchorId="653F61B5" wp14:editId="4B94590F">
            <wp:extent cx="1923525" cy="1253776"/>
            <wp:effectExtent l="0" t="0" r="63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66" cy="128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B9" w:rsidRDefault="009F6DB9"/>
    <w:sectPr w:rsidR="009F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6BB"/>
    <w:multiLevelType w:val="hybridMultilevel"/>
    <w:tmpl w:val="A06847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2D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02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C0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6D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6A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0A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88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88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DA40C3"/>
    <w:multiLevelType w:val="hybridMultilevel"/>
    <w:tmpl w:val="8A70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0C7F"/>
    <w:multiLevelType w:val="hybridMultilevel"/>
    <w:tmpl w:val="1338C404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F727D2C"/>
    <w:multiLevelType w:val="hybridMultilevel"/>
    <w:tmpl w:val="A3568DB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0C852E0"/>
    <w:multiLevelType w:val="hybridMultilevel"/>
    <w:tmpl w:val="548AAC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8045C40"/>
    <w:multiLevelType w:val="hybridMultilevel"/>
    <w:tmpl w:val="7DE672C6"/>
    <w:lvl w:ilvl="0" w:tplc="8B5A7C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9B0331"/>
    <w:multiLevelType w:val="hybridMultilevel"/>
    <w:tmpl w:val="E014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36998"/>
    <w:multiLevelType w:val="hybridMultilevel"/>
    <w:tmpl w:val="75BA062C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31"/>
    <w:rsid w:val="00252C3E"/>
    <w:rsid w:val="004D4ADE"/>
    <w:rsid w:val="00690C31"/>
    <w:rsid w:val="009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Абзац списка11,Абзац списка7,Абзац списка71,Абзац списка8,List Paragraph1,Абзац с отступом,References,без абзаца,2 список маркированный,Цветной список - Акцент 11,Bullets,List Paragraph (numbered (a)),Heading1"/>
    <w:basedOn w:val="a"/>
    <w:link w:val="a4"/>
    <w:uiPriority w:val="34"/>
    <w:qFormat/>
    <w:rsid w:val="00252C3E"/>
    <w:pPr>
      <w:ind w:left="720"/>
      <w:contextualSpacing/>
    </w:pPr>
  </w:style>
  <w:style w:type="character" w:customStyle="1" w:styleId="a4">
    <w:name w:val="Абзац списка Знак"/>
    <w:aliases w:val="маркированный Знак,List Paragraph Знак,Абзац списка11 Знак,Абзац списка7 Знак,Абзац списка71 Знак,Абзац списка8 Знак,List Paragraph1 Знак,Абзац с отступом Знак,References Знак,без абзаца Знак,2 список маркированный Знак,Bullets Знак"/>
    <w:link w:val="a3"/>
    <w:uiPriority w:val="34"/>
    <w:qFormat/>
    <w:rsid w:val="00252C3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Абзац списка11,Абзац списка7,Абзац списка71,Абзац списка8,List Paragraph1,Абзац с отступом,References,без абзаца,2 список маркированный,Цветной список - Акцент 11,Bullets,List Paragraph (numbered (a)),Heading1"/>
    <w:basedOn w:val="a"/>
    <w:link w:val="a4"/>
    <w:uiPriority w:val="34"/>
    <w:qFormat/>
    <w:rsid w:val="00252C3E"/>
    <w:pPr>
      <w:ind w:left="720"/>
      <w:contextualSpacing/>
    </w:pPr>
  </w:style>
  <w:style w:type="character" w:customStyle="1" w:styleId="a4">
    <w:name w:val="Абзац списка Знак"/>
    <w:aliases w:val="маркированный Знак,List Paragraph Знак,Абзац списка11 Знак,Абзац списка7 Знак,Абзац списка71 Знак,Абзац списка8 Знак,List Paragraph1 Знак,Абзац с отступом Знак,References Знак,без абзаца Знак,2 список маркированный Знак,Bullets Знак"/>
    <w:link w:val="a3"/>
    <w:uiPriority w:val="34"/>
    <w:qFormat/>
    <w:rsid w:val="00252C3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C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900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2022-04-18T10:06:00Z</dcterms:created>
  <dcterms:modified xsi:type="dcterms:W3CDTF">2022-04-18T10:20:00Z</dcterms:modified>
</cp:coreProperties>
</file>